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2377440" cy="778240"/>
            <wp:docPr id="1" name="Picture 1"/>
            <wp:cNvGraphicFramePr>
              <a:graphicFrameLocks noChangeAspect="1"/>
            </wp:cNvGraphicFramePr>
            <a:graphic>
              <a:graphicData uri="http://schemas.openxmlformats.org/drawingml/2006/picture">
                <pic:pic>
                  <pic:nvPicPr>
                    <pic:cNvPr id="0" name="logo-h-complet-noir-1280.jpg"/>
                    <pic:cNvPicPr/>
                  </pic:nvPicPr>
                  <pic:blipFill>
                    <a:blip r:embed="rId9"/>
                    <a:stretch>
                      <a:fillRect/>
                    </a:stretch>
                  </pic:blipFill>
                  <pic:spPr>
                    <a:xfrm>
                      <a:off x="0" y="0"/>
                      <a:ext cx="2377440" cy="778240"/>
                    </a:xfrm>
                    <a:prstGeom prst="rect"/>
                  </pic:spPr>
                </pic:pic>
              </a:graphicData>
            </a:graphic>
          </wp:inline>
        </w:drawing>
      </w:r>
    </w:p>
    <w:p>
      <w:pPr>
        <w:pBdr>
          <w:bottom w:val="single" w:sz="24" w:space="4" w:color="FF5A00"/>
        </w:pBdr>
      </w:pPr>
      <w:r>
        <w:rPr>
          <w:b/>
          <w:color w:val="282828"/>
          <w:sz w:val="44"/>
        </w:rPr>
        <w:t>Compte-rendu — Réunion d'équipe — 8 septembre 2026</w:t>
      </w:r>
    </w:p>
    <w:p>
      <w:r>
        <w:rPr>
          <w:b/>
          <w:color w:val="282828"/>
        </w:rPr>
        <w:t>Date :</w:t>
      </w:r>
      <w:r>
        <w:rPr>
          <w:b w:val="0"/>
          <w:color w:val="282828"/>
        </w:rPr>
        <w:t xml:space="preserve"> 2026-09-08</w:t>
      </w:r>
    </w:p>
    <w:p>
      <w:r>
        <w:rPr>
          <w:b/>
          <w:color w:val="282828"/>
        </w:rPr>
        <w:t>Durée :</w:t>
      </w:r>
      <w:r>
        <w:rPr>
          <w:b w:val="0"/>
          <w:color w:val="282828"/>
        </w:rPr>
        <w:t xml:space="preserve"> ~67 minutes</w:t>
      </w:r>
    </w:p>
    <w:p>
      <w:r>
        <w:rPr>
          <w:b/>
          <w:color w:val="282828"/>
        </w:rPr>
        <w:t>Généré par :</w:t>
      </w:r>
      <w:r>
        <w:rPr>
          <w:b w:val="0"/>
          <w:color w:val="282828"/>
        </w:rPr>
        <w:t xml:space="preserve"> RéuniPro (transcription Gemini 3.5 + rédaction IA)</w:t>
      </w:r>
    </w:p>
    <w:p>
      <w:pPr>
        <w:shd w:val="clear" w:fill="282828"/>
      </w:pPr>
      <w:r>
        <w:rPr>
          <w:b/>
          <w:color w:val="FFFFFF"/>
          <w:sz w:val="28"/>
        </w:rPr>
        <w:t xml:space="preserve">  Participants</w:t>
      </w:r>
    </w:p>
    <w:tbl>
      <w:tblPr>
        <w:tblStyle w:val="LightGrid-Accent2"/>
        <w:tblW w:type="auto" w:w="0"/>
        <w:tblLook w:firstColumn="1" w:firstRow="1" w:lastColumn="0" w:lastRow="0" w:noHBand="0" w:noVBand="1" w:val="04A0"/>
      </w:tblPr>
      <w:tblGrid>
        <w:gridCol w:w="4320"/>
        <w:gridCol w:w="4320"/>
      </w:tblGrid>
      <w:tr>
        <w:tc>
          <w:tcPr>
            <w:tcW w:type="dxa" w:w="4320"/>
            <w:shd w:val="clear" w:fill="282828"/>
          </w:tcPr>
          <w:p>
            <w:r/>
            <w:r>
              <w:rPr>
                <w:b/>
                <w:color w:val="FFFFFF"/>
              </w:rPr>
              <w:t>Participant</w:t>
            </w:r>
          </w:p>
        </w:tc>
        <w:tc>
          <w:tcPr>
            <w:tcW w:type="dxa" w:w="4320"/>
            <w:shd w:val="clear" w:fill="282828"/>
          </w:tcPr>
          <w:p>
            <w:r/>
            <w:r>
              <w:rPr>
                <w:b/>
                <w:color w:val="FFFFFF"/>
              </w:rPr>
              <w:t>Présence</w:t>
            </w:r>
          </w:p>
        </w:tc>
      </w:tr>
      <w:tr>
        <w:tc>
          <w:tcPr>
            <w:tcW w:type="dxa" w:w="4320"/>
          </w:tcPr>
          <w:p>
            <w:r/>
            <w:r>
              <w:rPr>
                <w:b w:val="0"/>
                <w:color w:val="282828"/>
              </w:rPr>
              <w:t>Alain Pérusse (PDG)</w:t>
            </w:r>
          </w:p>
        </w:tc>
        <w:tc>
          <w:tcPr>
            <w:tcW w:type="dxa" w:w="4320"/>
          </w:tcPr>
          <w:p>
            <w:r/>
            <w:r>
              <w:rPr>
                <w:b w:val="0"/>
                <w:color w:val="282828"/>
              </w:rPr>
              <w:t>🏢 SALLE</w:t>
            </w:r>
          </w:p>
        </w:tc>
      </w:tr>
      <w:tr>
        <w:tc>
          <w:tcPr>
            <w:tcW w:type="dxa" w:w="4320"/>
          </w:tcPr>
          <w:p>
            <w:r/>
            <w:r>
              <w:rPr>
                <w:b w:val="0"/>
                <w:color w:val="282828"/>
              </w:rPr>
              <w:t>Sarah Doualla (directrice service client)</w:t>
            </w:r>
          </w:p>
        </w:tc>
        <w:tc>
          <w:tcPr>
            <w:tcW w:type="dxa" w:w="4320"/>
          </w:tcPr>
          <w:p>
            <w:r/>
            <w:r>
              <w:rPr>
                <w:b w:val="0"/>
                <w:color w:val="282828"/>
              </w:rPr>
              <w:t>🏢 SALLE</w:t>
            </w:r>
          </w:p>
        </w:tc>
      </w:tr>
      <w:tr>
        <w:tc>
          <w:tcPr>
            <w:tcW w:type="dxa" w:w="4320"/>
          </w:tcPr>
          <w:p>
            <w:r/>
            <w:r>
              <w:rPr>
                <w:b w:val="0"/>
                <w:color w:val="282828"/>
              </w:rPr>
              <w:t>Corinne Doucet (directrice générale)</w:t>
            </w:r>
          </w:p>
        </w:tc>
        <w:tc>
          <w:tcPr>
            <w:tcW w:type="dxa" w:w="4320"/>
          </w:tcPr>
          <w:p>
            <w:r/>
            <w:r>
              <w:rPr>
                <w:b w:val="0"/>
                <w:color w:val="282828"/>
              </w:rPr>
              <w:t>🏢 SALLE</w:t>
            </w:r>
          </w:p>
        </w:tc>
      </w:tr>
      <w:tr>
        <w:tc>
          <w:tcPr>
            <w:tcW w:type="dxa" w:w="4320"/>
          </w:tcPr>
          <w:p>
            <w:r/>
            <w:r>
              <w:rPr>
                <w:b w:val="0"/>
                <w:color w:val="282828"/>
              </w:rPr>
              <w:t>Gabrielle Biron (service pédagogique &amp; formatrice)</w:t>
            </w:r>
          </w:p>
        </w:tc>
        <w:tc>
          <w:tcPr>
            <w:tcW w:type="dxa" w:w="4320"/>
          </w:tcPr>
          <w:p>
            <w:r/>
            <w:r>
              <w:rPr>
                <w:b w:val="0"/>
                <w:color w:val="282828"/>
              </w:rPr>
              <w:t>🏢 SALLE</w:t>
            </w:r>
          </w:p>
        </w:tc>
      </w:tr>
      <w:tr>
        <w:tc>
          <w:tcPr>
            <w:tcW w:type="dxa" w:w="4320"/>
          </w:tcPr>
          <w:p>
            <w:r/>
            <w:r>
              <w:rPr>
                <w:b w:val="0"/>
                <w:color w:val="282828"/>
              </w:rPr>
              <w:t>Alicia Laurent (service client &amp; traduction)</w:t>
            </w:r>
          </w:p>
        </w:tc>
        <w:tc>
          <w:tcPr>
            <w:tcW w:type="dxa" w:w="4320"/>
          </w:tcPr>
          <w:p>
            <w:r/>
            <w:r>
              <w:rPr>
                <w:b w:val="0"/>
                <w:color w:val="282828"/>
              </w:rPr>
              <w:t>🏢 SALLE</w:t>
            </w:r>
          </w:p>
        </w:tc>
      </w:tr>
      <w:tr>
        <w:tc>
          <w:tcPr>
            <w:tcW w:type="dxa" w:w="4320"/>
          </w:tcPr>
          <w:p>
            <w:r/>
            <w:r>
              <w:rPr>
                <w:b w:val="0"/>
                <w:color w:val="282828"/>
              </w:rPr>
              <w:t>Jasmine Diaferia (service client → marketing)</w:t>
            </w:r>
          </w:p>
        </w:tc>
        <w:tc>
          <w:tcPr>
            <w:tcW w:type="dxa" w:w="4320"/>
          </w:tcPr>
          <w:p>
            <w:r/>
            <w:r>
              <w:rPr>
                <w:b w:val="0"/>
                <w:color w:val="282828"/>
              </w:rPr>
              <w:t>🏢 SALLE</w:t>
            </w:r>
          </w:p>
        </w:tc>
      </w:tr>
      <w:tr>
        <w:tc>
          <w:tcPr>
            <w:tcW w:type="dxa" w:w="4320"/>
          </w:tcPr>
          <w:p>
            <w:r/>
            <w:r>
              <w:rPr>
                <w:b w:val="0"/>
                <w:color w:val="282828"/>
              </w:rPr>
              <w:t>Charlotte Bouffard (service client)</w:t>
            </w:r>
          </w:p>
        </w:tc>
        <w:tc>
          <w:tcPr>
            <w:tcW w:type="dxa" w:w="4320"/>
          </w:tcPr>
          <w:p>
            <w:r/>
            <w:r>
              <w:rPr>
                <w:b w:val="0"/>
                <w:color w:val="282828"/>
              </w:rPr>
              <w:t>🏢 SALLE</w:t>
            </w:r>
          </w:p>
        </w:tc>
      </w:tr>
      <w:tr>
        <w:tc>
          <w:tcPr>
            <w:tcW w:type="dxa" w:w="4320"/>
          </w:tcPr>
          <w:p>
            <w:r/>
            <w:r>
              <w:rPr>
                <w:b w:val="0"/>
                <w:color w:val="282828"/>
              </w:rPr>
              <w:t>Frédérick (développeur)</w:t>
            </w:r>
          </w:p>
        </w:tc>
        <w:tc>
          <w:tcPr>
            <w:tcW w:type="dxa" w:w="4320"/>
          </w:tcPr>
          <w:p>
            <w:r/>
            <w:r>
              <w:rPr>
                <w:b w:val="0"/>
                <w:color w:val="282828"/>
              </w:rPr>
              <w:t>💻 MEET</w:t>
            </w:r>
          </w:p>
        </w:tc>
      </w:tr>
    </w:tbl>
    <w:p/>
    <w:p>
      <w:pPr>
        <w:shd w:val="clear" w:fill="282828"/>
      </w:pPr>
      <w:r>
        <w:rPr>
          <w:b/>
          <w:color w:val="FFFFFF"/>
          <w:sz w:val="28"/>
        </w:rPr>
        <w:t xml:space="preserve">  Résumé exécutif</w:t>
      </w:r>
    </w:p>
    <w:p>
      <w:r>
        <w:rPr>
          <w:b w:val="0"/>
          <w:color w:val="282828"/>
        </w:rPr>
        <w:t>Réunion d'équipe animée par Alain Pérusse (PDG) portant sur plusieurs enjeux organisationnels et stratégiques. Les principaux sujets abordés : le sentiment d'appartenance et la cohésion d'équipe, l'amélioration de la communication interne (notamment via Slack), l'utilisation encadrée de ChatGPT et des outils d'IA pour les courriels, la révision des traductions anglaises des formations (projet en cours par Alicia), et le développement d'une stratégie marketing avec l'arrivée de Jasmine au marketing. Alain confirme un budget publicitaire d'environ 400 000 $ par année (Google Ads principalement) et annonce qu'une stratégie marketing structurée sera mise en place avant d'investir davantage dans les réseaux sociaux. Charlotte termine son emploi le 9 octobre. L'ambiance reflète une volonté de professionnaliser les processus tout en respectant les sensibilités individuelles.</w:t>
      </w:r>
    </w:p>
    <w:p>
      <w:pPr>
        <w:shd w:val="clear" w:fill="282828"/>
      </w:pPr>
      <w:r>
        <w:rPr>
          <w:b/>
          <w:color w:val="FFFFFF"/>
          <w:sz w:val="28"/>
        </w:rPr>
        <w:t xml:space="preserve">  Points abordés</w:t>
      </w:r>
    </w:p>
    <w:p>
      <w:r>
        <w:rPr>
          <w:b/>
          <w:color w:val="FF5A00"/>
          <w:sz w:val="26"/>
        </w:rPr>
        <w:t>1. Tour de table et présentations</w:t>
      </w:r>
    </w:p>
    <w:p>
      <w:r>
        <w:rPr>
          <w:b w:val="0"/>
          <w:color w:val="282828"/>
        </w:rPr>
        <w:t>Alain ouvre la réunion par un tour de table où chaque participante se présente brièvement (nom, âge, formation). Sarah coordonne le déroulement et mentionne vouloir limiter la réunion à moins d'une heure.</w:t>
      </w:r>
    </w:p>
    <w:p>
      <w:r>
        <w:rPr>
          <w:b/>
          <w:color w:val="FF5A00"/>
          <w:sz w:val="26"/>
        </w:rPr>
        <w:t>2. Sentiment d'appartenance et contribution à l'entreprise</w:t>
      </w:r>
    </w:p>
    <w:p>
      <w:r>
        <w:rPr>
          <w:b/>
          <w:color w:val="282828"/>
        </w:rPr>
        <w:t>Alain</w:t>
      </w:r>
      <w:r>
        <w:rPr>
          <w:b w:val="0"/>
          <w:color w:val="282828"/>
        </w:rPr>
        <w:t xml:space="preserve"> souligne l'importance du sentiment d'appartenance pour la réussite de l'entreprise. Il compare l'attachement à une équipe sportive (ex. Canadiens, Nordiques) et rappelle que l'équipe actuelle, après des hauts et des bas de personnel, est maintenant solide. Il insiste sur le fait que chaque membre joue un rôle essentiel, même si le travail de chacun n'est pas toujours visible. </w:t>
      </w:r>
      <w:r>
        <w:rPr>
          <w:b/>
          <w:color w:val="282828"/>
        </w:rPr>
        <w:t>Gabrielle</w:t>
      </w:r>
      <w:r>
        <w:rPr>
          <w:b w:val="0"/>
          <w:color w:val="282828"/>
        </w:rPr>
        <w:t xml:space="preserve"> confirme qu'elle travaille sur les formations depuis trois ans avec la promesse que cela deviendra « quelque chose un jour ». Alain rassure l'équipe : tout le monde fait un travail important et complémentaire.</w:t>
      </w:r>
    </w:p>
    <w:p>
      <w:r>
        <w:rPr>
          <w:b/>
          <w:color w:val="FF5A00"/>
          <w:sz w:val="26"/>
        </w:rPr>
        <w:t>3. Cohésion d'équipe et reconnaissance du travail de chacun</w:t>
      </w:r>
    </w:p>
    <w:p>
      <w:r>
        <w:rPr>
          <w:b w:val="0"/>
          <w:color w:val="282828"/>
        </w:rPr>
        <w:t>Alain insiste sur l'interdépendance des rôles : si l'une fait des erreurs (ex. formations défaillantes), cela affecte le service client ; si le service client est médiocre, cela nuit aux formations. Il rappelle que chacun doit être conscient de l'importance du travail des autres.</w:t>
      </w:r>
    </w:p>
    <w:p>
      <w:r>
        <w:rPr>
          <w:b/>
          <w:color w:val="FF5A00"/>
          <w:sz w:val="26"/>
        </w:rPr>
        <w:t>4. Communication interne et réactivité sur Slack</w:t>
      </w:r>
    </w:p>
    <w:p>
      <w:r>
        <w:rPr>
          <w:b/>
          <w:color w:val="282828"/>
        </w:rPr>
        <w:t>Alain</w:t>
      </w:r>
      <w:r>
        <w:rPr>
          <w:b w:val="0"/>
          <w:color w:val="282828"/>
        </w:rPr>
        <w:t xml:space="preserve"> demande à l'équipe de répondre rapidement aux messages Slack, au moins pour accuser réception. </w:t>
      </w:r>
      <w:r>
        <w:rPr>
          <w:b/>
          <w:color w:val="282828"/>
        </w:rPr>
        <w:t>Alicia</w:t>
      </w:r>
      <w:r>
        <w:rPr>
          <w:b w:val="0"/>
          <w:color w:val="282828"/>
        </w:rPr>
        <w:t xml:space="preserve"> et </w:t>
      </w:r>
      <w:r>
        <w:rPr>
          <w:b/>
          <w:color w:val="282828"/>
        </w:rPr>
        <w:t>Frédérick</w:t>
      </w:r>
      <w:r>
        <w:rPr>
          <w:b w:val="0"/>
          <w:color w:val="282828"/>
        </w:rPr>
        <w:t xml:space="preserve"> ont mis en place une application de gestion des demandes par ordre de priorité pour faciliter leur collaboration.</w:t>
      </w:r>
    </w:p>
    <w:p>
      <w:r>
        <w:rPr>
          <w:b/>
          <w:color w:val="282828"/>
        </w:rPr>
        <w:t>Alicia</w:t>
      </w:r>
      <w:r>
        <w:rPr>
          <w:b w:val="0"/>
          <w:color w:val="282828"/>
        </w:rPr>
        <w:t xml:space="preserve"> exprime une frustration : elle souhaite que l'équipe réponde à ses salutations quotidiennes (« bon matin », « bye ») sur Slack, particulièrement pour les membres à distance. </w:t>
      </w:r>
      <w:r>
        <w:rPr>
          <w:b/>
          <w:color w:val="282828"/>
        </w:rPr>
        <w:t>Corinne</w:t>
      </w:r>
      <w:r>
        <w:rPr>
          <w:b w:val="0"/>
          <w:color w:val="282828"/>
        </w:rPr>
        <w:t xml:space="preserve"> reconnaît que parfois on est concentré et qu'on ne voit pas les messages, mais admet l'importance de cette politesse. </w:t>
      </w:r>
      <w:r>
        <w:rPr>
          <w:b/>
          <w:color w:val="282828"/>
        </w:rPr>
        <w:t>Alicia</w:t>
      </w:r>
      <w:r>
        <w:rPr>
          <w:b w:val="0"/>
          <w:color w:val="282828"/>
        </w:rPr>
        <w:t xml:space="preserve"> rappelle aussi qu'elle préfère qu'on la contacte directement (plutôt que via le canal d'équipe) pour savoir où elle en est dans les corrections anglaises, afin d'éviter la pression publique. </w:t>
      </w:r>
      <w:r>
        <w:rPr>
          <w:b/>
          <w:color w:val="282828"/>
        </w:rPr>
        <w:t>Frédérick</w:t>
      </w:r>
      <w:r>
        <w:rPr>
          <w:b w:val="0"/>
          <w:color w:val="282828"/>
        </w:rPr>
        <w:t xml:space="preserve"> suggère un système d'accusé de réception visuel (coche verte) pour confirmer la lecture des messages.</w:t>
      </w:r>
    </w:p>
    <w:p>
      <w:r>
        <w:rPr>
          <w:b/>
          <w:color w:val="282828"/>
        </w:rPr>
        <w:t>Corinne</w:t>
      </w:r>
      <w:r>
        <w:rPr>
          <w:b w:val="0"/>
          <w:color w:val="282828"/>
        </w:rPr>
        <w:t xml:space="preserve"> fait remarquer qu'en présentiel aussi, Alicia ne répond pas toujours aux « bonjour » le matin (concentrée avec ses écouteurs), illustrant que la politesse fonctionne dans les deux sens. Les deux conviennent de faire un effort mutuel.</w:t>
      </w:r>
    </w:p>
    <w:p>
      <w:r>
        <w:rPr>
          <w:b/>
          <w:color w:val="FF5A00"/>
          <w:sz w:val="26"/>
        </w:rPr>
        <w:t>5. Utilisation de ChatGPT et relecture obligatoire</w:t>
      </w:r>
    </w:p>
    <w:p>
      <w:r>
        <w:rPr>
          <w:b/>
          <w:color w:val="282828"/>
        </w:rPr>
        <w:t>Alain</w:t>
      </w:r>
      <w:r>
        <w:rPr>
          <w:b w:val="0"/>
          <w:color w:val="282828"/>
        </w:rPr>
        <w:t xml:space="preserve"> rappelle fermement que ChatGPT (et autres IA) peut commettre des erreurs et qu'il est </w:t>
      </w:r>
      <w:r>
        <w:rPr>
          <w:b/>
          <w:color w:val="282828"/>
        </w:rPr>
        <w:t>impératif de se relire</w:t>
      </w:r>
      <w:r>
        <w:rPr>
          <w:b w:val="0"/>
          <w:color w:val="282828"/>
        </w:rPr>
        <w:t xml:space="preserve"> avant d'envoyer quoi que ce soit aux clients. </w:t>
      </w:r>
      <w:r>
        <w:rPr>
          <w:b/>
          <w:color w:val="282828"/>
        </w:rPr>
        <w:t>Gabrielle</w:t>
      </w:r>
      <w:r>
        <w:rPr>
          <w:b w:val="0"/>
          <w:color w:val="282828"/>
        </w:rPr>
        <w:t xml:space="preserve"> souligne que la qualité dépend du « prompt » utilisé et montre qu'elle s'est constitué un document Word de prompts détaillés pour éviter les erreurs. Alain estime que l'IA a coûté environ 1 600 $ en tokens pour certains projets et rappelle l'importance d'optimiser son utilisation.</w:t>
      </w:r>
    </w:p>
    <w:p>
      <w:r>
        <w:rPr>
          <w:b/>
          <w:color w:val="282828"/>
        </w:rPr>
        <w:t>Corinne</w:t>
      </w:r>
      <w:r>
        <w:rPr>
          <w:b w:val="0"/>
          <w:color w:val="282828"/>
        </w:rPr>
        <w:t xml:space="preserve"> indique qu'elle a du mal à se relire en anglais et qu'elle fait confiance à l'IA, mais Alain insiste : il faut vérifier.</w:t>
      </w:r>
    </w:p>
    <w:p>
      <w:r>
        <w:rPr>
          <w:b/>
          <w:color w:val="FF5A00"/>
          <w:sz w:val="26"/>
        </w:rPr>
        <w:t>6. Courriels types et traductions anglaises</w:t>
      </w:r>
    </w:p>
    <w:p>
      <w:r>
        <w:rPr>
          <w:b/>
          <w:color w:val="282828"/>
        </w:rPr>
        <w:t>Alicia</w:t>
      </w:r>
      <w:r>
        <w:rPr>
          <w:b w:val="0"/>
          <w:color w:val="282828"/>
        </w:rPr>
        <w:t xml:space="preserve"> rappelle qu'elle a passé beaucoup de temps (avec Charlotte) à créer et traduire des courriels types en anglais en décembre dernier, et qu'ils doivent être </w:t>
      </w:r>
      <w:r>
        <w:rPr>
          <w:b/>
          <w:color w:val="282828"/>
        </w:rPr>
        <w:t>utilisés systématiquement</w:t>
      </w:r>
      <w:r>
        <w:rPr>
          <w:b w:val="0"/>
          <w:color w:val="282828"/>
        </w:rPr>
        <w:t>. Elle constate que certains courriels envoyés contiennent des erreurs de copier-coller (titre différent du contenu) ou mélangent français et anglais, ce qui nuit à la crédibilité.</w:t>
      </w:r>
    </w:p>
    <w:p>
      <w:r>
        <w:rPr>
          <w:b/>
          <w:color w:val="282828"/>
        </w:rPr>
        <w:t>Alicia</w:t>
      </w:r>
      <w:r>
        <w:rPr>
          <w:b w:val="0"/>
          <w:color w:val="282828"/>
        </w:rPr>
        <w:t xml:space="preserve"> demande :</w:t>
      </w:r>
    </w:p>
    <w:p>
      <w:pPr>
        <w:pStyle w:val="ListBullet"/>
      </w:pPr>
      <w:r>
        <w:rPr>
          <w:b w:val="0"/>
          <w:color w:val="282828"/>
        </w:rPr>
        <w:t>D'utiliser les courriels types anglais disponibles ;</w:t>
      </w:r>
    </w:p>
    <w:p>
      <w:pPr>
        <w:pStyle w:val="ListBullet"/>
      </w:pPr>
      <w:r>
        <w:rPr>
          <w:b w:val="0"/>
          <w:color w:val="282828"/>
        </w:rPr>
        <w:t>De ne pas mélanger français et anglais dans un même courriel ;</w:t>
      </w:r>
    </w:p>
    <w:p>
      <w:pPr>
        <w:pStyle w:val="ListBullet"/>
      </w:pPr>
      <w:r>
        <w:rPr>
          <w:b w:val="0"/>
          <w:color w:val="282828"/>
        </w:rPr>
        <w:t>De lui envoyer en brouillon tout courriel incertain pour révision rapide (15 secondes selon elle) ;</w:t>
      </w:r>
    </w:p>
    <w:p>
      <w:pPr>
        <w:pStyle w:val="ListBullet"/>
      </w:pPr>
      <w:r>
        <w:rPr>
          <w:b w:val="0"/>
          <w:color w:val="282828"/>
        </w:rPr>
        <w:t>D'utiliser son lexique anglais de termes de formation construction (plutôt que des traductions génériques de ChatGPT).</w:t>
      </w:r>
    </w:p>
    <w:p>
      <w:r>
        <w:rPr>
          <w:b/>
          <w:color w:val="282828"/>
        </w:rPr>
        <w:t>Corinne</w:t>
      </w:r>
      <w:r>
        <w:rPr>
          <w:b w:val="0"/>
          <w:color w:val="282828"/>
        </w:rPr>
        <w:t xml:space="preserve"> mentionne que certains courriels types n'ont pas de traduction française à côté pour vérifier ce qu'on envoie, ce qui complique la tâche pour les non-anglophones. Alicia rappelle que la traduction en rose (ou violet) doit être retirée avant l'envoi.</w:t>
      </w:r>
    </w:p>
    <w:p>
      <w:r>
        <w:rPr>
          <w:b/>
          <w:color w:val="282828"/>
        </w:rPr>
        <w:t>Frédérick</w:t>
      </w:r>
      <w:r>
        <w:rPr>
          <w:b w:val="0"/>
          <w:color w:val="282828"/>
        </w:rPr>
        <w:t xml:space="preserve"> propose de développer un « builder » de courriels automatisé sur une nouvelle plateforme (pas Gmail), capable de détecter le type de demande client et de générer un courriel adapté. Corinne se souvient d'un projet similaire abandonné dans le passé à cause de la lourdeur des pièces jointes.</w:t>
      </w:r>
    </w:p>
    <w:p>
      <w:r>
        <w:rPr>
          <w:b/>
          <w:color w:val="FF5A00"/>
          <w:sz w:val="26"/>
        </w:rPr>
        <w:t>7. Plaintes clients anglophones et gestion des erreurs</w:t>
      </w:r>
    </w:p>
    <w:p>
      <w:r>
        <w:rPr>
          <w:b/>
          <w:color w:val="282828"/>
        </w:rPr>
        <w:t>Alicia</w:t>
      </w:r>
      <w:r>
        <w:rPr>
          <w:b w:val="0"/>
          <w:color w:val="282828"/>
        </w:rPr>
        <w:t xml:space="preserve"> demande à ne </w:t>
      </w:r>
      <w:r>
        <w:rPr>
          <w:b/>
          <w:color w:val="282828"/>
        </w:rPr>
        <w:t>pas recevoir les plaintes clients concernant les formations anglaises dans le canal Slack d'équipe</w:t>
      </w:r>
      <w:r>
        <w:rPr>
          <w:b w:val="0"/>
          <w:color w:val="282828"/>
        </w:rPr>
        <w:t>, car cela la stresse et lui met une pression publique. Elle préfère qu'on lui écrive en privé pour demander où elle en est dans les corrections, ou qu'on lui assigne une étiquette Gmail pour traiter le dossier discrètement.</w:t>
      </w:r>
    </w:p>
    <w:p>
      <w:r>
        <w:rPr>
          <w:b/>
          <w:color w:val="282828"/>
        </w:rPr>
        <w:t>Corinne</w:t>
      </w:r>
      <w:r>
        <w:rPr>
          <w:b w:val="0"/>
          <w:color w:val="282828"/>
        </w:rPr>
        <w:t xml:space="preserve"> et </w:t>
      </w:r>
      <w:r>
        <w:rPr>
          <w:b/>
          <w:color w:val="282828"/>
        </w:rPr>
        <w:t>Sarah</w:t>
      </w:r>
      <w:r>
        <w:rPr>
          <w:b w:val="0"/>
          <w:color w:val="282828"/>
        </w:rPr>
        <w:t xml:space="preserve"> expliquent qu'à un moment donné, Alain avait demandé de tout mettre dans le canal d'équipe pour éviter les conversations privées chronophages sur Slack. Alicia maintient qu'une plainte technique (ex. erreur de traduction) devrait lui être adressée directement, comme on le ferait pour une erreur dans une formation de Gabrielle.</w:t>
      </w:r>
    </w:p>
    <w:p>
      <w:r>
        <w:rPr>
          <w:b/>
          <w:color w:val="282828"/>
        </w:rPr>
        <w:t>Alain</w:t>
      </w:r>
      <w:r>
        <w:rPr>
          <w:b w:val="0"/>
          <w:color w:val="282828"/>
        </w:rPr>
        <w:t xml:space="preserve"> reconnaît la sensibilité du sujet : les erreurs anglaises ne sont pas la faute d'Alicia (elles proviennent de traductions antérieures, notamment de Maria qui utilisait un traducteur automatique et avait un anglais européen), mais Alicia est chargée de les corriger. Il demande à l'équipe de faire preuve de délicatesse et de ne pas afficher publiquement les plaintes techniques concernant Alicia. L'équipe accepte de respecter cette consigne.</w:t>
      </w:r>
    </w:p>
    <w:p>
      <w:r>
        <w:rPr>
          <w:b/>
          <w:color w:val="FF5A00"/>
          <w:sz w:val="26"/>
        </w:rPr>
        <w:t>8. Travaux remis et vérification avant transmission</w:t>
      </w:r>
    </w:p>
    <w:p>
      <w:r>
        <w:rPr>
          <w:b/>
          <w:color w:val="282828"/>
        </w:rPr>
        <w:t>Sarah</w:t>
      </w:r>
      <w:r>
        <w:rPr>
          <w:b w:val="0"/>
          <w:color w:val="282828"/>
        </w:rPr>
        <w:t xml:space="preserve"> (preneuse de notes) soulève un point de frustration : quand elle reçoit un travail incomplet ou mal fait d'une collègue (ex. Jasmine), elle doit le corriger avant de pouvoir faire sa propre partie, ce qui double le temps de travail.</w:t>
      </w:r>
    </w:p>
    <w:p>
      <w:r>
        <w:rPr>
          <w:b/>
          <w:color w:val="282828"/>
        </w:rPr>
        <w:t>Alain</w:t>
      </w:r>
      <w:r>
        <w:rPr>
          <w:b w:val="0"/>
          <w:color w:val="282828"/>
        </w:rPr>
        <w:t xml:space="preserve"> demande à chacun de </w:t>
      </w:r>
      <w:r>
        <w:rPr>
          <w:b/>
          <w:color w:val="282828"/>
        </w:rPr>
        <w:t>vérifier son travail avant de le transmettre</w:t>
      </w:r>
      <w:r>
        <w:rPr>
          <w:b w:val="0"/>
          <w:color w:val="282828"/>
        </w:rPr>
        <w:t xml:space="preserve"> à la personne suivante, et accepte qu'on retourne un document pour correction si nécessaire (sans que ce soit systématique). </w:t>
      </w:r>
      <w:r>
        <w:rPr>
          <w:b/>
          <w:color w:val="282828"/>
        </w:rPr>
        <w:t>Alicia</w:t>
      </w:r>
      <w:r>
        <w:rPr>
          <w:b w:val="0"/>
          <w:color w:val="282828"/>
        </w:rPr>
        <w:t xml:space="preserve"> suggère un processus d'approbation en deux étapes pour s'assurer que le travail convient avant de passer à l'étape suivante. Alain valide l'idée.</w:t>
      </w:r>
    </w:p>
    <w:p>
      <w:r>
        <w:rPr>
          <w:b/>
          <w:color w:val="FF5A00"/>
          <w:sz w:val="26"/>
        </w:rPr>
        <w:t>9. Vaisselle et entretien des espaces communs</w:t>
      </w:r>
    </w:p>
    <w:p>
      <w:r>
        <w:rPr>
          <w:b/>
          <w:color w:val="282828"/>
        </w:rPr>
        <w:t>Alain</w:t>
      </w:r>
      <w:r>
        <w:rPr>
          <w:b w:val="0"/>
          <w:color w:val="282828"/>
        </w:rPr>
        <w:t xml:space="preserve"> exprime fermement son mécontentement concernant l'état de la vaisselle (ustensiles sales replacés dans les tiroirs, éponges non essorées, micro-ondes et four sales). Il demande à l'équipe de </w:t>
      </w:r>
      <w:r>
        <w:rPr>
          <w:b/>
          <w:color w:val="282828"/>
        </w:rPr>
        <w:t>nettoyer correctement</w:t>
      </w:r>
      <w:r>
        <w:rPr>
          <w:b w:val="0"/>
          <w:color w:val="282828"/>
        </w:rPr>
        <w:t xml:space="preserve"> la vaisselle ou de ne pas l'utiliser, proposant même d'acheter des ustensiles jetables si nécessaire. </w:t>
      </w:r>
      <w:r>
        <w:rPr>
          <w:b/>
          <w:color w:val="282828"/>
        </w:rPr>
        <w:t>Alicia</w:t>
      </w:r>
      <w:r>
        <w:rPr>
          <w:b w:val="0"/>
          <w:color w:val="282828"/>
        </w:rPr>
        <w:t xml:space="preserve"> rappelle que le manque d'eau chaude (à certaines heures) rend difficile le nettoyage, mais Alain insiste : il faut faire tremper si nécessaire et bien essorer les éponges.</w:t>
      </w:r>
    </w:p>
    <w:p>
      <w:r>
        <w:rPr>
          <w:b/>
          <w:color w:val="282828"/>
        </w:rPr>
        <w:t>Corinne</w:t>
      </w:r>
      <w:r>
        <w:rPr>
          <w:b w:val="0"/>
          <w:color w:val="282828"/>
        </w:rPr>
        <w:t xml:space="preserve"> indique qu'elle lave sa vaisselle chez elle. </w:t>
      </w:r>
      <w:r>
        <w:rPr>
          <w:b/>
          <w:color w:val="282828"/>
        </w:rPr>
        <w:t>Alicia</w:t>
      </w:r>
      <w:r>
        <w:rPr>
          <w:b w:val="0"/>
          <w:color w:val="282828"/>
        </w:rPr>
        <w:t xml:space="preserve"> mentionne qu'elle nettoie aussi la machine à glace et change la cruche d'eau, et demande à l'équipe de partager ces tâches. Alain confirme qu'il fait lui-même le ménage général le week-end et refuse d'engager une femme de ménage pour l'instant. Le sujet est clos avec l'engagement de chacun de faire mieux.</w:t>
      </w:r>
    </w:p>
    <w:p>
      <w:r>
        <w:rPr>
          <w:b/>
          <w:color w:val="FF5A00"/>
          <w:sz w:val="26"/>
        </w:rPr>
        <w:t>10. Rôle des employés dans le marketing et réseaux sociaux</w:t>
      </w:r>
    </w:p>
    <w:p>
      <w:r>
        <w:rPr>
          <w:b/>
          <w:color w:val="282828"/>
        </w:rPr>
        <w:t>Alain</w:t>
      </w:r>
      <w:r>
        <w:rPr>
          <w:b w:val="0"/>
          <w:color w:val="282828"/>
        </w:rPr>
        <w:t xml:space="preserve"> encourage l'équipe à interagir avec les publications de Formation Construction sur Facebook, TikTok et Instagram (liker, commenter) pour augmenter la visibilité organique, même si l'entreprise n'est pas aussi prestigieuse que Microsoft ou Apple. Il reconnaît que certains employés peuvent être réticents à partager publiquement leur lien avec l'entreprise.</w:t>
      </w:r>
    </w:p>
    <w:p>
      <w:r>
        <w:rPr>
          <w:b/>
          <w:color w:val="282828"/>
        </w:rPr>
        <w:t>Corinne</w:t>
      </w:r>
      <w:r>
        <w:rPr>
          <w:b w:val="0"/>
          <w:color w:val="282828"/>
        </w:rPr>
        <w:t xml:space="preserve"> insiste : </w:t>
      </w:r>
      <w:r>
        <w:rPr>
          <w:b/>
          <w:color w:val="282828"/>
        </w:rPr>
        <w:t>liker la page et les publications est un minimum</w:t>
      </w:r>
      <w:r>
        <w:rPr>
          <w:b w:val="0"/>
          <w:color w:val="282828"/>
        </w:rPr>
        <w:t xml:space="preserve"> pour quiconque travaille chez Formation Construction, même sans budget marketing. Elle explique que chaque interaction augmente la portée auprès des réseaux personnels de chacun.</w:t>
      </w:r>
    </w:p>
    <w:p>
      <w:r>
        <w:rPr>
          <w:b/>
          <w:color w:val="282828"/>
        </w:rPr>
        <w:t>Jasmine</w:t>
      </w:r>
      <w:r>
        <w:rPr>
          <w:b w:val="0"/>
          <w:color w:val="282828"/>
        </w:rPr>
        <w:t xml:space="preserve"> (nouvelle responsable marketing) nuance : elle distingue « publication » et « publicité payante ». Elle propose de créer d'abord du </w:t>
      </w:r>
      <w:r>
        <w:rPr>
          <w:b/>
          <w:color w:val="282828"/>
        </w:rPr>
        <w:t>contenu de qualité</w:t>
      </w:r>
      <w:r>
        <w:rPr>
          <w:b w:val="0"/>
          <w:color w:val="282828"/>
        </w:rPr>
        <w:t xml:space="preserve"> (vidéos, photos professionnelles, marque employeur) avant de booster avec du budget. Elle mentionne qu'avec une petite équipe, les mêmes huit personnes qui likent systématiquement n'augmentent pas significativement la portée algorithmique ; il faut diversifier les formats (vidéos courtes, visuels accrocheurs) pour attirer organiquement.</w:t>
      </w:r>
    </w:p>
    <w:p>
      <w:r>
        <w:rPr>
          <w:b/>
          <w:color w:val="282828"/>
        </w:rPr>
        <w:t>Alain</w:t>
      </w:r>
      <w:r>
        <w:rPr>
          <w:b w:val="0"/>
          <w:color w:val="282828"/>
        </w:rPr>
        <w:t xml:space="preserve"> confirme qu'il investit déjà </w:t>
      </w:r>
      <w:r>
        <w:rPr>
          <w:b/>
          <w:color w:val="282828"/>
        </w:rPr>
        <w:t>environ 400 000 $ par année en publicité Google</w:t>
      </w:r>
      <w:r>
        <w:rPr>
          <w:b w:val="0"/>
          <w:color w:val="282828"/>
        </w:rPr>
        <w:t xml:space="preserve"> (et précise que Frédérick a indiqué que c'est même plus que ça). Il explique qu'il a volontairement limité les investissements Facebook/TikTok en attendant :</w:t>
      </w:r>
    </w:p>
    <w:p>
      <w:pPr>
        <w:pStyle w:val="ListNumber"/>
      </w:pPr>
      <w:r>
        <w:rPr>
          <w:b w:val="0"/>
          <w:color w:val="282828"/>
        </w:rPr>
        <w:t>Le lancement du nouveau site web (développé par Frédérick) ;</w:t>
      </w:r>
    </w:p>
    <w:p>
      <w:pPr>
        <w:pStyle w:val="ListNumber"/>
      </w:pPr>
      <w:r>
        <w:rPr>
          <w:b w:val="0"/>
          <w:color w:val="282828"/>
        </w:rPr>
        <w:t>La stabilisation du service client (trois employées problématiques sont parties : Mélanie, Melissa, Maria) ;</w:t>
      </w:r>
    </w:p>
    <w:p>
      <w:pPr>
        <w:pStyle w:val="ListNumber"/>
      </w:pPr>
      <w:r>
        <w:rPr>
          <w:b w:val="0"/>
          <w:color w:val="282828"/>
        </w:rPr>
        <w:t>Une stratégie marketing structurée.</w:t>
      </w:r>
    </w:p>
    <w:p>
      <w:r>
        <w:rPr>
          <w:b w:val="0"/>
          <w:color w:val="282828"/>
        </w:rPr>
        <w:t>Alain rappelle qu'il ne sert à rien de dépenser massivement en publicité si le taux de conversion des ventes est faible (il mentionne 17-20 % comme exemple hypothétique), car cela enverrait 80 % des prospects chez la compétition.</w:t>
      </w:r>
    </w:p>
    <w:p>
      <w:r>
        <w:rPr>
          <w:b/>
          <w:color w:val="FF5A00"/>
          <w:sz w:val="26"/>
        </w:rPr>
        <w:t>11. Transition de Jasmine vers le marketing</w:t>
      </w:r>
    </w:p>
    <w:p>
      <w:r>
        <w:rPr>
          <w:b/>
          <w:color w:val="282828"/>
        </w:rPr>
        <w:t>Alain</w:t>
      </w:r>
      <w:r>
        <w:rPr>
          <w:b w:val="0"/>
          <w:color w:val="282828"/>
        </w:rPr>
        <w:t xml:space="preserve"> annonce officiellement que </w:t>
      </w:r>
      <w:r>
        <w:rPr>
          <w:b/>
          <w:color w:val="282828"/>
        </w:rPr>
        <w:t>Jasmine quitte progressivement le service client pour se concentrer sur le marketing</w:t>
      </w:r>
      <w:r>
        <w:rPr>
          <w:b w:val="0"/>
          <w:color w:val="282828"/>
        </w:rPr>
        <w:t>. Sarah reste responsable de l'équipe de service client (et recevra du renfort au besoin). Jasmine travaillera avec Frédérick et Corinne (tous deux expérimentés en marketing et création visuelle) pour développer une stratégie de contenu et de publicité numérique.</w:t>
      </w:r>
    </w:p>
    <w:p>
      <w:r>
        <w:rPr>
          <w:b/>
          <w:color w:val="282828"/>
        </w:rPr>
        <w:t>Jasmine</w:t>
      </w:r>
      <w:r>
        <w:rPr>
          <w:b w:val="0"/>
          <w:color w:val="282828"/>
        </w:rPr>
        <w:t xml:space="preserve"> partage ses premières pistes :</w:t>
      </w:r>
    </w:p>
    <w:p>
      <w:pPr>
        <w:pStyle w:val="ListBullet"/>
      </w:pPr>
      <w:r>
        <w:rPr>
          <w:b w:val="0"/>
          <w:color w:val="282828"/>
        </w:rPr>
        <w:t>Analyser les budgets disponibles ;</w:t>
      </w:r>
    </w:p>
    <w:p>
      <w:pPr>
        <w:pStyle w:val="ListBullet"/>
      </w:pPr>
      <w:r>
        <w:rPr>
          <w:b w:val="0"/>
          <w:color w:val="282828"/>
        </w:rPr>
        <w:t>Créer du contenu « prêt à booster » (publicités de qualité, pas seulement des publications) ;</w:t>
      </w:r>
    </w:p>
    <w:p>
      <w:pPr>
        <w:pStyle w:val="ListBullet"/>
      </w:pPr>
      <w:r>
        <w:rPr>
          <w:b w:val="0"/>
          <w:color w:val="282828"/>
        </w:rPr>
        <w:t>Tester des campagnes ciblées ;</w:t>
      </w:r>
    </w:p>
    <w:p>
      <w:pPr>
        <w:pStyle w:val="ListBullet"/>
      </w:pPr>
      <w:r>
        <w:rPr>
          <w:b w:val="0"/>
          <w:color w:val="282828"/>
        </w:rPr>
        <w:t>Développer la marque employeur (vidéos, photos d'équipe) pour renforcer l'appartenance et faciliter le recrutement.</w:t>
      </w:r>
    </w:p>
    <w:p>
      <w:r>
        <w:rPr>
          <w:b w:val="0"/>
          <w:color w:val="282828"/>
        </w:rPr>
        <w:t xml:space="preserve">Elle rassure l'équipe : elle ne forcera personne à apparaître à l'écran (possibilité de voix hors champ ou de photoshoots posés plutôt que vidéos). </w:t>
      </w:r>
      <w:r>
        <w:rPr>
          <w:b/>
          <w:color w:val="282828"/>
        </w:rPr>
        <w:t>Alain</w:t>
      </w:r>
      <w:r>
        <w:rPr>
          <w:b w:val="0"/>
          <w:color w:val="282828"/>
        </w:rPr>
        <w:t xml:space="preserve"> ajoute que plusieurs membres de l'équipe pourraient devenir formateurs (Jasmine en marketing/administration, Sarah, etc.), en complément de Gabrielle et lui-même.</w:t>
      </w:r>
    </w:p>
    <w:p>
      <w:r>
        <w:rPr>
          <w:b/>
          <w:color w:val="FF5A00"/>
          <w:sz w:val="26"/>
        </w:rPr>
        <w:t>12. Départ de Charlotte Bouffard</w:t>
      </w:r>
    </w:p>
    <w:p>
      <w:r>
        <w:rPr>
          <w:b/>
          <w:color w:val="282828"/>
        </w:rPr>
        <w:t>Charlotte</w:t>
      </w:r>
      <w:r>
        <w:rPr>
          <w:b w:val="0"/>
          <w:color w:val="282828"/>
        </w:rPr>
        <w:t xml:space="preserve"> confirme qu'elle </w:t>
      </w:r>
      <w:r>
        <w:rPr>
          <w:b/>
          <w:color w:val="282828"/>
        </w:rPr>
        <w:t>termine son emploi le 9 octobre 2026</w:t>
      </w:r>
      <w:r>
        <w:rPr>
          <w:b w:val="0"/>
          <w:color w:val="282828"/>
        </w:rPr>
        <w:t>. Alain lui souhaite de revenir avant son départ et la remercie. Charlotte mentionne qu'elle essaiera de passer dire au revoir. (Note : le transcript évoque brièvement un déplacement à Montréal avec sa maman, mais les détails restent flous.)</w:t>
      </w:r>
    </w:p>
    <w:p>
      <w:r>
        <w:rPr>
          <w:b/>
          <w:color w:val="FF5A00"/>
          <w:sz w:val="26"/>
        </w:rPr>
        <w:t>13. Conclusion et actions à venir</w:t>
      </w:r>
    </w:p>
    <w:p>
      <w:r>
        <w:rPr>
          <w:b/>
          <w:color w:val="282828"/>
        </w:rPr>
        <w:t>Alain</w:t>
      </w:r>
      <w:r>
        <w:rPr>
          <w:b w:val="0"/>
          <w:color w:val="282828"/>
        </w:rPr>
        <w:t xml:space="preserve"> conclut la réunion en demandant à </w:t>
      </w:r>
      <w:r>
        <w:rPr>
          <w:b/>
          <w:color w:val="282828"/>
        </w:rPr>
        <w:t>Sarah de rédiger un résumé</w:t>
      </w:r>
      <w:r>
        <w:rPr>
          <w:b w:val="0"/>
          <w:color w:val="282828"/>
        </w:rPr>
        <w:t xml:space="preserve"> et de définir les actions à mettre en place. Il remercie l'équipe pour sa participation.</w:t>
      </w:r>
    </w:p>
    <w:p>
      <w:pPr>
        <w:shd w:val="clear" w:fill="282828"/>
      </w:pPr>
      <w:r>
        <w:rPr>
          <w:b/>
          <w:color w:val="FFFFFF"/>
          <w:sz w:val="28"/>
        </w:rPr>
        <w:t xml:space="preserve">  Décisions prises</w:t>
      </w:r>
    </w:p>
    <w:p>
      <w:pPr>
        <w:pStyle w:val="ListNumber"/>
      </w:pPr>
      <w:r>
        <w:rPr>
          <w:b/>
          <w:color w:val="282828"/>
        </w:rPr>
        <w:t>Communication Slack</w:t>
      </w:r>
      <w:r>
        <w:rPr>
          <w:b w:val="0"/>
          <w:color w:val="282828"/>
        </w:rPr>
        <w:t xml:space="preserve"> : Chaque membre de l'équipe doit répondre aux messages (au minimum accuser réception) et respecter les salutations quotidiennes, en gardant à l'esprit que chacun peut être concentré.</w:t>
      </w:r>
    </w:p>
    <w:p>
      <w:pPr>
        <w:pStyle w:val="ListNumber"/>
      </w:pPr>
      <w:r>
        <w:rPr>
          <w:b/>
          <w:color w:val="282828"/>
        </w:rPr>
        <w:t>Plaintes clients techniques (anglais)</w:t>
      </w:r>
      <w:r>
        <w:rPr>
          <w:b w:val="0"/>
          <w:color w:val="282828"/>
        </w:rPr>
        <w:t xml:space="preserve"> : Les plaintes concernant les formations anglaises ou demandes de statut doivent être adressées à </w:t>
      </w:r>
      <w:r>
        <w:rPr>
          <w:b/>
          <w:color w:val="282828"/>
        </w:rPr>
        <w:t>Alicia en privé</w:t>
      </w:r>
      <w:r>
        <w:rPr>
          <w:b w:val="0"/>
          <w:color w:val="282828"/>
        </w:rPr>
        <w:t xml:space="preserve"> (ou via étiquette Gmail), et non dans le canal d'équipe.</w:t>
      </w:r>
    </w:p>
    <w:p>
      <w:pPr>
        <w:pStyle w:val="ListNumber"/>
      </w:pPr>
      <w:r>
        <w:rPr>
          <w:b/>
          <w:color w:val="282828"/>
        </w:rPr>
        <w:t>Utilisation de ChatGPT</w:t>
      </w:r>
      <w:r>
        <w:rPr>
          <w:b w:val="0"/>
          <w:color w:val="282828"/>
        </w:rPr>
        <w:t xml:space="preserve"> : Relecture </w:t>
      </w:r>
      <w:r>
        <w:rPr>
          <w:b/>
          <w:color w:val="282828"/>
        </w:rPr>
        <w:t>obligatoire</w:t>
      </w:r>
      <w:r>
        <w:rPr>
          <w:b w:val="0"/>
          <w:color w:val="282828"/>
        </w:rPr>
        <w:t xml:space="preserve"> de tout contenu généré par IA avant envoi. Utilisation des courriels types validés et du lexique anglais d'Alicia.</w:t>
      </w:r>
    </w:p>
    <w:p>
      <w:pPr>
        <w:pStyle w:val="ListNumber"/>
      </w:pPr>
      <w:r>
        <w:rPr>
          <w:b/>
          <w:color w:val="282828"/>
        </w:rPr>
        <w:t>Vaisselle et espaces communs</w:t>
      </w:r>
      <w:r>
        <w:rPr>
          <w:b w:val="0"/>
          <w:color w:val="282828"/>
        </w:rPr>
        <w:t xml:space="preserve"> : Chacun doit nettoyer correctement la vaisselle (ou utiliser du jetable), essorer les éponges, et entretenir les équipements partagés (micro-ondes, four, machine à glace).</w:t>
      </w:r>
    </w:p>
    <w:p>
      <w:pPr>
        <w:pStyle w:val="ListNumber"/>
      </w:pPr>
      <w:r>
        <w:rPr>
          <w:b/>
          <w:color w:val="282828"/>
        </w:rPr>
        <w:t>Marketing et réseaux sociaux</w:t>
      </w:r>
      <w:r>
        <w:rPr>
          <w:b w:val="0"/>
          <w:color w:val="282828"/>
        </w:rPr>
        <w:t xml:space="preserve"> : Tous les employés doivent </w:t>
      </w:r>
      <w:r>
        <w:rPr>
          <w:b/>
          <w:color w:val="282828"/>
        </w:rPr>
        <w:t>liker la page Facebook</w:t>
      </w:r>
      <w:r>
        <w:rPr>
          <w:b w:val="0"/>
          <w:color w:val="282828"/>
        </w:rPr>
        <w:t xml:space="preserve"> de Formation Construction et interagir (liker, commenter) avec les publications. Une stratégie marketing structurée sera développée par Jasmine, Frédérick et Corinne avant d'investir massivement.</w:t>
      </w:r>
    </w:p>
    <w:p>
      <w:pPr>
        <w:pStyle w:val="ListNumber"/>
      </w:pPr>
      <w:r>
        <w:rPr>
          <w:b/>
          <w:color w:val="282828"/>
        </w:rPr>
        <w:t>Transition de Jasmine</w:t>
      </w:r>
      <w:r>
        <w:rPr>
          <w:b w:val="0"/>
          <w:color w:val="282828"/>
        </w:rPr>
        <w:t xml:space="preserve"> : Jasmine bascule progressivement du service client vers le </w:t>
      </w:r>
      <w:r>
        <w:rPr>
          <w:b/>
          <w:color w:val="282828"/>
        </w:rPr>
        <w:t>marketing</w:t>
      </w:r>
      <w:r>
        <w:rPr>
          <w:b w:val="0"/>
          <w:color w:val="282828"/>
        </w:rPr>
        <w:t>, sous la supervision d'Alain, avec collaboration de Frédérick (développement/visuel) et Corinne (stratégie).</w:t>
      </w:r>
    </w:p>
    <w:p>
      <w:pPr>
        <w:pStyle w:val="ListNumber"/>
      </w:pPr>
      <w:r>
        <w:rPr>
          <w:b/>
          <w:color w:val="282828"/>
        </w:rPr>
        <w:t>Processus de vérification des travaux</w:t>
      </w:r>
      <w:r>
        <w:rPr>
          <w:b w:val="0"/>
          <w:color w:val="282828"/>
        </w:rPr>
        <w:t xml:space="preserve"> : Tout travail transmis à un collègue doit être vérifié et affiné avant envoi. Possibilité de retourner un document pour correction si nécessaire, avec un processus d'approbation en deux étapes si pertinent.</w:t>
      </w:r>
    </w:p>
    <w:p>
      <w:pPr>
        <w:shd w:val="clear" w:fill="282828"/>
      </w:pPr>
      <w:r>
        <w:rPr>
          <w:b/>
          <w:color w:val="FFFFFF"/>
          <w:sz w:val="28"/>
        </w:rPr>
        <w:t xml:space="preserve">  Actions à faire</w:t>
      </w:r>
    </w:p>
    <w:tbl>
      <w:tblPr>
        <w:tblStyle w:val="LightGrid-Accent2"/>
        <w:tblW w:type="auto" w:w="0"/>
        <w:tblLook w:firstColumn="1" w:firstRow="1" w:lastColumn="0" w:lastRow="0" w:noHBand="0" w:noVBand="1" w:val="04A0"/>
      </w:tblPr>
      <w:tblGrid>
        <w:gridCol w:w="2880"/>
        <w:gridCol w:w="2880"/>
        <w:gridCol w:w="2880"/>
      </w:tblGrid>
      <w:tr>
        <w:tc>
          <w:tcPr>
            <w:tcW w:type="dxa" w:w="2880"/>
            <w:shd w:val="clear" w:fill="282828"/>
          </w:tcPr>
          <w:p>
            <w:r/>
            <w:r>
              <w:rPr>
                <w:b/>
                <w:color w:val="FFFFFF"/>
              </w:rPr>
              <w:t>Responsable</w:t>
            </w:r>
          </w:p>
        </w:tc>
        <w:tc>
          <w:tcPr>
            <w:tcW w:type="dxa" w:w="2880"/>
            <w:shd w:val="clear" w:fill="282828"/>
          </w:tcPr>
          <w:p>
            <w:r/>
            <w:r>
              <w:rPr>
                <w:b/>
                <w:color w:val="FFFFFF"/>
              </w:rPr>
              <w:t>Action</w:t>
            </w:r>
          </w:p>
        </w:tc>
        <w:tc>
          <w:tcPr>
            <w:tcW w:type="dxa" w:w="2880"/>
            <w:shd w:val="clear" w:fill="282828"/>
          </w:tcPr>
          <w:p>
            <w:r/>
            <w:r>
              <w:rPr>
                <w:b/>
                <w:color w:val="FFFFFF"/>
              </w:rPr>
              <w:t>Échéance</w:t>
            </w:r>
          </w:p>
        </w:tc>
      </w:tr>
      <w:tr>
        <w:tc>
          <w:tcPr>
            <w:tcW w:type="dxa" w:w="2880"/>
          </w:tcPr>
          <w:p>
            <w:r/>
            <w:r>
              <w:rPr>
                <w:b w:val="0"/>
                <w:color w:val="282828"/>
              </w:rPr>
              <w:t>Sarah Doualla</w:t>
            </w:r>
          </w:p>
        </w:tc>
        <w:tc>
          <w:tcPr>
            <w:tcW w:type="dxa" w:w="2880"/>
          </w:tcPr>
          <w:p>
            <w:r/>
            <w:r>
              <w:rPr>
                <w:b w:val="0"/>
                <w:color w:val="282828"/>
              </w:rPr>
              <w:t>Rédiger le compte-rendu de réunion et définir les actions détaillées</w:t>
            </w:r>
          </w:p>
        </w:tc>
        <w:tc>
          <w:tcPr>
            <w:tcW w:type="dxa" w:w="2880"/>
          </w:tcPr>
          <w:p>
            <w:r/>
            <w:r>
              <w:rPr>
                <w:b w:val="0"/>
                <w:color w:val="282828"/>
              </w:rPr>
              <w:t>(non précisée)</w:t>
            </w:r>
          </w:p>
        </w:tc>
      </w:tr>
      <w:tr>
        <w:tc>
          <w:tcPr>
            <w:tcW w:type="dxa" w:w="2880"/>
          </w:tcPr>
          <w:p>
            <w:r/>
            <w:r>
              <w:rPr>
                <w:b w:val="0"/>
                <w:color w:val="282828"/>
              </w:rPr>
              <w:t>Alicia Laurent</w:t>
            </w:r>
          </w:p>
        </w:tc>
        <w:tc>
          <w:tcPr>
            <w:tcW w:type="dxa" w:w="2880"/>
          </w:tcPr>
          <w:p>
            <w:r/>
            <w:r>
              <w:rPr>
                <w:b w:val="0"/>
                <w:color w:val="282828"/>
              </w:rPr>
              <w:t>Finaliser et partager le lexique anglais des termes de formation avec l'équipe</w:t>
            </w:r>
          </w:p>
        </w:tc>
        <w:tc>
          <w:tcPr>
            <w:tcW w:type="dxa" w:w="2880"/>
          </w:tcPr>
          <w:p>
            <w:r/>
            <w:r>
              <w:rPr>
                <w:b w:val="0"/>
                <w:color w:val="282828"/>
              </w:rPr>
              <w:t>(non précisée)</w:t>
            </w:r>
          </w:p>
        </w:tc>
      </w:tr>
      <w:tr>
        <w:tc>
          <w:tcPr>
            <w:tcW w:type="dxa" w:w="2880"/>
          </w:tcPr>
          <w:p>
            <w:r/>
            <w:r>
              <w:rPr>
                <w:b w:val="0"/>
                <w:color w:val="282828"/>
              </w:rPr>
              <w:t>Alicia Laurent</w:t>
            </w:r>
          </w:p>
        </w:tc>
        <w:tc>
          <w:tcPr>
            <w:tcW w:type="dxa" w:w="2880"/>
          </w:tcPr>
          <w:p>
            <w:r/>
            <w:r>
              <w:rPr>
                <w:b w:val="0"/>
                <w:color w:val="282828"/>
              </w:rPr>
              <w:t>Poursuivre la correction des formations anglaises et tenir l'équipe informée de l'avancement (en privé sur demande)</w:t>
            </w:r>
          </w:p>
        </w:tc>
        <w:tc>
          <w:tcPr>
            <w:tcW w:type="dxa" w:w="2880"/>
          </w:tcPr>
          <w:p>
            <w:r/>
            <w:r>
              <w:rPr>
                <w:b w:val="0"/>
                <w:color w:val="282828"/>
              </w:rPr>
              <w:t>En cours</w:t>
            </w:r>
          </w:p>
        </w:tc>
      </w:tr>
      <w:tr>
        <w:tc>
          <w:tcPr>
            <w:tcW w:type="dxa" w:w="2880"/>
          </w:tcPr>
          <w:p>
            <w:r/>
            <w:r>
              <w:rPr>
                <w:b w:val="0"/>
                <w:color w:val="282828"/>
              </w:rPr>
              <w:t>Jasmine Diaferia</w:t>
            </w:r>
          </w:p>
        </w:tc>
        <w:tc>
          <w:tcPr>
            <w:tcW w:type="dxa" w:w="2880"/>
          </w:tcPr>
          <w:p>
            <w:r/>
            <w:r>
              <w:rPr>
                <w:b w:val="0"/>
                <w:color w:val="282828"/>
              </w:rPr>
              <w:t>Analyser les budgets marketing actuels et proposer une stratégie de contenu (publications et publicités)</w:t>
            </w:r>
          </w:p>
        </w:tc>
        <w:tc>
          <w:tcPr>
            <w:tcW w:type="dxa" w:w="2880"/>
          </w:tcPr>
          <w:p>
            <w:r/>
            <w:r>
              <w:rPr>
                <w:b w:val="0"/>
                <w:color w:val="282828"/>
              </w:rPr>
              <w:t>(non précisée)</w:t>
            </w:r>
          </w:p>
        </w:tc>
      </w:tr>
      <w:tr>
        <w:tc>
          <w:tcPr>
            <w:tcW w:type="dxa" w:w="2880"/>
          </w:tcPr>
          <w:p>
            <w:r/>
            <w:r>
              <w:rPr>
                <w:b w:val="0"/>
                <w:color w:val="282828"/>
              </w:rPr>
              <w:t>Jasmine, Frédérick, Corinne</w:t>
            </w:r>
          </w:p>
        </w:tc>
        <w:tc>
          <w:tcPr>
            <w:tcW w:type="dxa" w:w="2880"/>
          </w:tcPr>
          <w:p>
            <w:r/>
            <w:r>
              <w:rPr>
                <w:b w:val="0"/>
                <w:color w:val="282828"/>
              </w:rPr>
              <w:t>Développer la stratégie marketing et créer du contenu de qualité (marque employeur, vidéos, photos)</w:t>
            </w:r>
          </w:p>
        </w:tc>
        <w:tc>
          <w:tcPr>
            <w:tcW w:type="dxa" w:w="2880"/>
          </w:tcPr>
          <w:p>
            <w:r/>
            <w:r>
              <w:rPr>
                <w:b w:val="0"/>
                <w:color w:val="282828"/>
              </w:rPr>
              <w:t>(non précisée)</w:t>
            </w:r>
          </w:p>
        </w:tc>
      </w:tr>
      <w:tr>
        <w:tc>
          <w:tcPr>
            <w:tcW w:type="dxa" w:w="2880"/>
          </w:tcPr>
          <w:p>
            <w:r/>
            <w:r>
              <w:rPr>
                <w:b w:val="0"/>
                <w:color w:val="282828"/>
              </w:rPr>
              <w:t>Frédérick</w:t>
            </w:r>
          </w:p>
        </w:tc>
        <w:tc>
          <w:tcPr>
            <w:tcW w:type="dxa" w:w="2880"/>
          </w:tcPr>
          <w:p>
            <w:r/>
            <w:r>
              <w:rPr>
                <w:b w:val="0"/>
                <w:color w:val="282828"/>
              </w:rPr>
              <w:t>Explorer la possibilité d'un « builder » de courriels automatisé sur une nouvelle plateforme</w:t>
            </w:r>
          </w:p>
        </w:tc>
        <w:tc>
          <w:tcPr>
            <w:tcW w:type="dxa" w:w="2880"/>
          </w:tcPr>
          <w:p>
            <w:r/>
            <w:r>
              <w:rPr>
                <w:b w:val="0"/>
                <w:color w:val="282828"/>
              </w:rPr>
              <w:t>(non précisée)</w:t>
            </w:r>
          </w:p>
        </w:tc>
      </w:tr>
      <w:tr>
        <w:tc>
          <w:tcPr>
            <w:tcW w:type="dxa" w:w="2880"/>
          </w:tcPr>
          <w:p>
            <w:r/>
            <w:r>
              <w:rPr>
                <w:b w:val="0"/>
                <w:color w:val="282828"/>
              </w:rPr>
              <w:t>Toute l'équipe</w:t>
            </w:r>
          </w:p>
        </w:tc>
        <w:tc>
          <w:tcPr>
            <w:tcW w:type="dxa" w:w="2880"/>
          </w:tcPr>
          <w:p>
            <w:r/>
            <w:r>
              <w:rPr>
                <w:b w:val="0"/>
                <w:color w:val="282828"/>
              </w:rPr>
              <w:t>Liker la page Facebook de Formation Construction et interagir avec les publications</w:t>
            </w:r>
          </w:p>
        </w:tc>
        <w:tc>
          <w:tcPr>
            <w:tcW w:type="dxa" w:w="2880"/>
          </w:tcPr>
          <w:p>
            <w:r/>
            <w:r>
              <w:rPr>
                <w:b w:val="0"/>
                <w:color w:val="282828"/>
              </w:rPr>
              <w:t>Immédiat</w:t>
            </w:r>
          </w:p>
        </w:tc>
      </w:tr>
      <w:tr>
        <w:tc>
          <w:tcPr>
            <w:tcW w:type="dxa" w:w="2880"/>
          </w:tcPr>
          <w:p>
            <w:r/>
            <w:r>
              <w:rPr>
                <w:b w:val="0"/>
                <w:color w:val="282828"/>
              </w:rPr>
              <w:t>Toute l'équipe</w:t>
            </w:r>
          </w:p>
        </w:tc>
        <w:tc>
          <w:tcPr>
            <w:tcW w:type="dxa" w:w="2880"/>
          </w:tcPr>
          <w:p>
            <w:r/>
            <w:r>
              <w:rPr>
                <w:b w:val="0"/>
                <w:color w:val="282828"/>
              </w:rPr>
              <w:t>Respecter les consignes d'entretien (vaisselle, espaces communs)</w:t>
            </w:r>
          </w:p>
        </w:tc>
        <w:tc>
          <w:tcPr>
            <w:tcW w:type="dxa" w:w="2880"/>
          </w:tcPr>
          <w:p>
            <w:r/>
            <w:r>
              <w:rPr>
                <w:b w:val="0"/>
                <w:color w:val="282828"/>
              </w:rPr>
              <w:t>Immédiat</w:t>
            </w:r>
          </w:p>
        </w:tc>
      </w:tr>
      <w:tr>
        <w:tc>
          <w:tcPr>
            <w:tcW w:type="dxa" w:w="2880"/>
          </w:tcPr>
          <w:p>
            <w:r/>
            <w:r>
              <w:rPr>
                <w:b w:val="0"/>
                <w:color w:val="282828"/>
              </w:rPr>
              <w:t>Toute l'équipe</w:t>
            </w:r>
          </w:p>
        </w:tc>
        <w:tc>
          <w:tcPr>
            <w:tcW w:type="dxa" w:w="2880"/>
          </w:tcPr>
          <w:p>
            <w:r/>
            <w:r>
              <w:rPr>
                <w:b w:val="0"/>
                <w:color w:val="282828"/>
              </w:rPr>
              <w:t>Vérifier tout travail avant transmission à un collègue</w:t>
            </w:r>
          </w:p>
        </w:tc>
        <w:tc>
          <w:tcPr>
            <w:tcW w:type="dxa" w:w="2880"/>
          </w:tcPr>
          <w:p>
            <w:r/>
            <w:r>
              <w:rPr>
                <w:b w:val="0"/>
                <w:color w:val="282828"/>
              </w:rPr>
              <w:t>Immédiat</w:t>
            </w:r>
          </w:p>
        </w:tc>
      </w:tr>
      <w:tr>
        <w:tc>
          <w:tcPr>
            <w:tcW w:type="dxa" w:w="2880"/>
          </w:tcPr>
          <w:p>
            <w:r/>
            <w:r>
              <w:rPr>
                <w:b w:val="0"/>
                <w:color w:val="282828"/>
              </w:rPr>
              <w:t>Charlotte Bouffard</w:t>
            </w:r>
          </w:p>
        </w:tc>
        <w:tc>
          <w:tcPr>
            <w:tcW w:type="dxa" w:w="2880"/>
          </w:tcPr>
          <w:p>
            <w:r/>
            <w:r>
              <w:rPr>
                <w:b w:val="0"/>
                <w:color w:val="282828"/>
              </w:rPr>
              <w:t>Organiser une rencontre d'au revoir avant son départ</w:t>
            </w:r>
          </w:p>
        </w:tc>
        <w:tc>
          <w:tcPr>
            <w:tcW w:type="dxa" w:w="2880"/>
          </w:tcPr>
          <w:p>
            <w:r/>
            <w:r>
              <w:rPr>
                <w:b w:val="0"/>
                <w:color w:val="282828"/>
              </w:rPr>
              <w:t>Avant le 9 octobre 2026</w:t>
            </w:r>
          </w:p>
        </w:tc>
      </w:tr>
    </w:tbl>
    <w:p/>
    <w:p>
      <w:pPr>
        <w:shd w:val="clear" w:fill="282828"/>
      </w:pPr>
      <w:r>
        <w:rPr>
          <w:b/>
          <w:color w:val="FFFFFF"/>
          <w:sz w:val="28"/>
        </w:rPr>
        <w:t xml:space="preserve">  Points en suspens / à surveiller</w:t>
      </w:r>
    </w:p>
    <w:p>
      <w:pPr>
        <w:pStyle w:val="ListBullet"/>
      </w:pPr>
      <w:r>
        <w:rPr>
          <w:b/>
          <w:color w:val="282828"/>
        </w:rPr>
        <w:t>Budget marketing pour réseaux sociaux</w:t>
      </w:r>
      <w:r>
        <w:rPr>
          <w:b w:val="0"/>
          <w:color w:val="282828"/>
        </w:rPr>
        <w:t xml:space="preserve"> : Stratégie et montants à définir par Jasmine/Frédérick/Corinne avant allocation.</w:t>
      </w:r>
    </w:p>
    <w:p>
      <w:pPr>
        <w:pStyle w:val="ListBullet"/>
      </w:pPr>
      <w:r>
        <w:rPr>
          <w:b/>
          <w:color w:val="282828"/>
        </w:rPr>
        <w:t>Plateforme de gestion de courriels</w:t>
      </w:r>
      <w:r>
        <w:rPr>
          <w:b w:val="0"/>
          <w:color w:val="282828"/>
        </w:rPr>
        <w:t xml:space="preserve"> : Faisabilité et priorité du projet de « builder » automatisé à évaluer.</w:t>
      </w:r>
    </w:p>
    <w:p>
      <w:pPr>
        <w:pStyle w:val="ListBullet"/>
      </w:pPr>
      <w:r>
        <w:rPr>
          <w:b/>
          <w:color w:val="282828"/>
        </w:rPr>
        <w:t>Recrutement service client</w:t>
      </w:r>
      <w:r>
        <w:rPr>
          <w:b w:val="0"/>
          <w:color w:val="282828"/>
        </w:rPr>
        <w:t xml:space="preserve"> : Sarah pourrait avoir besoin de renfort si le volume d'appels augmente (suite aux investissements marketing).</w:t>
      </w:r>
    </w:p>
    <w:p>
      <w:pPr>
        <w:pStyle w:val="ListBullet"/>
      </w:pPr>
      <w:r>
        <w:rPr>
          <w:b/>
          <w:color w:val="282828"/>
        </w:rPr>
        <w:t>Formation de nouveaux formateurs</w:t>
      </w:r>
      <w:r>
        <w:rPr>
          <w:b w:val="0"/>
          <w:color w:val="282828"/>
        </w:rPr>
        <w:t xml:space="preserve"> : Alain souhaite que plusieurs membres de l'équipe (Jasmine, Sarah, etc.) développent des blocs de formation dans leurs domaines respectifs — modalités à préciser.</w:t>
      </w:r>
    </w:p>
    <w:p>
      <w:pPr>
        <w:pStyle w:val="ListBullet"/>
      </w:pPr>
      <w:r>
        <w:rPr>
          <w:b/>
          <w:color w:val="282828"/>
        </w:rPr>
        <w:t>Mise à jour des courriels types</w:t>
      </w:r>
      <w:r>
        <w:rPr>
          <w:b w:val="0"/>
          <w:color w:val="282828"/>
        </w:rPr>
        <w:t xml:space="preserve"> : Révision prévue en décembre 2026 (Alicia et possiblement Charlotte si elle est encore là).</w:t>
      </w:r>
    </w:p>
    <w:p>
      <w:pPr>
        <w:shd w:val="clear" w:fill="282828"/>
      </w:pPr>
      <w:r>
        <w:rPr>
          <w:b/>
          <w:color w:val="FFFFFF"/>
          <w:sz w:val="28"/>
        </w:rPr>
        <w:t xml:space="preserve">  Ordre du jour — prochaine réunion</w:t>
      </w:r>
    </w:p>
    <w:p>
      <w:pPr>
        <w:pStyle w:val="ListNumber"/>
      </w:pPr>
      <w:r>
        <w:rPr>
          <w:b w:val="0"/>
          <w:color w:val="282828"/>
        </w:rPr>
        <w:t>Présentation de la stratégie marketing par Jasmine (budgets, types de contenu, calendrier).</w:t>
      </w:r>
    </w:p>
    <w:p>
      <w:pPr>
        <w:pStyle w:val="ListNumber"/>
      </w:pPr>
      <w:r>
        <w:rPr>
          <w:b w:val="0"/>
          <w:color w:val="282828"/>
        </w:rPr>
        <w:t>Retour sur l'avancement des corrections anglaises (si nécessaire, en comité restreint).</w:t>
      </w:r>
    </w:p>
    <w:p>
      <w:pPr>
        <w:pStyle w:val="ListNumber"/>
      </w:pPr>
      <w:r>
        <w:rPr>
          <w:b w:val="0"/>
          <w:color w:val="282828"/>
        </w:rPr>
        <w:t>Point sur le nouveau site web et ses fonctionnalités (Frédérick).</w:t>
      </w:r>
    </w:p>
    <w:p>
      <w:pPr>
        <w:pStyle w:val="ListNumber"/>
      </w:pPr>
      <w:r>
        <w:rPr>
          <w:b w:val="0"/>
          <w:color w:val="282828"/>
        </w:rPr>
        <w:t>Bilan du service client et besoins en recrutement (Sarah).</w:t>
      </w:r>
    </w:p>
    <w:p>
      <w:pPr>
        <w:pStyle w:val="ListNumber"/>
      </w:pPr>
      <w:r>
        <w:rPr>
          <w:b w:val="0"/>
          <w:color w:val="282828"/>
        </w:rPr>
        <w:t>Suivi des actions de la présente réunion (communication, utilisation des outils, entretien).</w:t>
      </w:r>
    </w:p>
    <w:p>
      <w:pPr>
        <w:shd w:val="clear" w:fill="282828"/>
      </w:pPr>
      <w:r>
        <w:rPr>
          <w:b/>
          <w:color w:val="FFFFFF"/>
          <w:sz w:val="28"/>
        </w:rPr>
        <w:t xml:space="preserve">  Climat de la réunion</w:t>
      </w:r>
    </w:p>
    <w:p>
      <w:r>
        <w:rPr>
          <w:b w:val="0"/>
          <w:color w:val="282828"/>
        </w:rPr>
        <w:t>La réunion s'est déroulée dans un climat globalement constructif, malgré quelques moments de tension. Alain Pérusse (PDG) a su maintenir un ton rassurant et directif, rappelant l'importance du travail de chacun tout en abordant frontalement les irritants (vaisselle, communication, erreurs). Les échanges entre Alicia et Corinne sur la politesse matinale, ainsi que la discussion sur la gestion publique des plaintes, ont révélé des sensibilités individuelles que l'équipe s'est engagée à respecter. L'annonce du budget publicitaire de 400 000 $ et de la transition de Jasmine vers le marketing a insufflé un sentiment d'ambition et de professionnalisation. L'équipe semble prête à relever les défis, avec une volonté partagée d'améliorer les processus internes et la visibilité externe de l'entreprise. Le départ prochain de Charlotte a été salué chaleureusement.</w:t>
      </w:r>
    </w:p>
    <w:p>
      <w:r>
        <w:rPr>
          <w:i/>
          <w:color w:val="6E6E5F"/>
          <w:sz w:val="18"/>
        </w:rPr>
        <w:t>Brouillon généré automatiquement par RéuniPro — à réviser avant diffusion.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8282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